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C8" w:rsidRDefault="00291BC8">
      <w:pPr>
        <w:rPr>
          <w:rFonts w:ascii="Calibri" w:hAnsi="Calibri" w:cs="Calibri"/>
          <w:b/>
          <w:bCs/>
          <w:color w:val="000000"/>
        </w:rPr>
      </w:pPr>
      <w:r>
        <w:rPr>
          <w:rFonts w:ascii="Calibri" w:hAnsi="Calibri" w:cs="Calibri"/>
          <w:color w:val="000000"/>
        </w:rPr>
        <w:t xml:space="preserve">Name: </w:t>
      </w:r>
      <w:r>
        <w:rPr>
          <w:rFonts w:ascii="Calibri" w:hAnsi="Calibri" w:cs="Calibri"/>
          <w:b/>
          <w:bCs/>
          <w:color w:val="000000"/>
        </w:rPr>
        <w:t xml:space="preserve">Andrew Shipe </w:t>
      </w:r>
    </w:p>
    <w:p w:rsidR="00291BC8" w:rsidRDefault="00291BC8">
      <w:pPr>
        <w:rPr>
          <w:rFonts w:ascii="Calibri" w:hAnsi="Calibri" w:cs="Calibri"/>
          <w:b/>
          <w:bCs/>
          <w:color w:val="000000"/>
        </w:rPr>
      </w:pPr>
      <w:r>
        <w:rPr>
          <w:rFonts w:ascii="Calibri" w:hAnsi="Calibri" w:cs="Calibri"/>
          <w:color w:val="000000"/>
        </w:rPr>
        <w:t xml:space="preserve">Course/Grade: </w:t>
      </w:r>
      <w:r>
        <w:rPr>
          <w:rFonts w:ascii="Calibri" w:hAnsi="Calibri" w:cs="Calibri"/>
          <w:b/>
          <w:bCs/>
          <w:color w:val="000000"/>
        </w:rPr>
        <w:t>AP English Literature/ 12</w:t>
      </w:r>
      <w:r w:rsidRPr="00291BC8">
        <w:rPr>
          <w:rFonts w:ascii="Calibri" w:hAnsi="Calibri" w:cs="Calibri"/>
          <w:b/>
          <w:bCs/>
          <w:color w:val="000000"/>
          <w:vertAlign w:val="superscript"/>
        </w:rPr>
        <w:t>th</w:t>
      </w:r>
      <w:r>
        <w:rPr>
          <w:rFonts w:ascii="Calibri" w:hAnsi="Calibri" w:cs="Calibri"/>
          <w:b/>
          <w:bCs/>
          <w:color w:val="000000"/>
        </w:rPr>
        <w:t xml:space="preserve">  </w:t>
      </w:r>
    </w:p>
    <w:p w:rsidR="00A50B34" w:rsidRDefault="00291BC8">
      <w:r>
        <w:rPr>
          <w:rFonts w:ascii="Calibri" w:hAnsi="Calibri" w:cs="Calibri"/>
          <w:color w:val="000000"/>
        </w:rPr>
        <w:t xml:space="preserve">Lesson Title: </w:t>
      </w:r>
      <w:r w:rsidR="004261BC">
        <w:rPr>
          <w:rFonts w:ascii="Calibri" w:hAnsi="Calibri" w:cs="Calibri"/>
          <w:b/>
          <w:bCs/>
          <w:color w:val="000000"/>
        </w:rPr>
        <w:t>Fighting the oppression of writers</w:t>
      </w:r>
    </w:p>
    <w:tbl>
      <w:tblPr>
        <w:tblStyle w:val="TableGrid"/>
        <w:tblW w:w="13392" w:type="dxa"/>
        <w:tblLook w:val="04A0"/>
      </w:tblPr>
      <w:tblGrid>
        <w:gridCol w:w="4608"/>
        <w:gridCol w:w="4392"/>
        <w:gridCol w:w="4356"/>
        <w:gridCol w:w="36"/>
      </w:tblGrid>
      <w:tr w:rsidR="006C3082">
        <w:trPr>
          <w:gridAfter w:val="1"/>
          <w:wAfter w:w="36" w:type="dxa"/>
        </w:trPr>
        <w:tc>
          <w:tcPr>
            <w:tcW w:w="1335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608" w:type="dxa"/>
            <w:vMerge w:val="restart"/>
          </w:tcPr>
          <w:p w:rsidR="006C3082" w:rsidRDefault="005D00EF" w:rsidP="001518D3">
            <w:pPr>
              <w:tabs>
                <w:tab w:val="right" w:pos="3960"/>
              </w:tabs>
            </w:pPr>
            <w:r>
              <w:t>ESTABLISHED GOALS</w:t>
            </w:r>
            <w:r w:rsidR="001518D3">
              <w:tab/>
            </w:r>
          </w:p>
          <w:p w:rsidR="00BA47B4" w:rsidRDefault="00BE5BAC" w:rsidP="00E878A2">
            <w:pPr>
              <w:rPr>
                <w:rFonts w:ascii="Calibri" w:hAnsi="Calibri"/>
                <w:color w:val="000000"/>
              </w:rPr>
            </w:pPr>
            <w:r>
              <w:rPr>
                <w:rFonts w:ascii="Calibri" w:hAnsi="Calibri"/>
                <w:b/>
                <w:color w:val="000000"/>
              </w:rPr>
              <w:t xml:space="preserve">G1. </w:t>
            </w:r>
            <w:r w:rsidR="00BA47B4" w:rsidRPr="007D6457">
              <w:rPr>
                <w:rFonts w:ascii="Calibri" w:hAnsi="Calibri"/>
                <w:b/>
                <w:color w:val="000000"/>
              </w:rPr>
              <w:t>CC.11-12.R.I.1</w:t>
            </w:r>
            <w:r w:rsidR="00BA47B4" w:rsidRPr="007D6457">
              <w:rPr>
                <w:rFonts w:ascii="Calibri" w:hAnsi="Calibri"/>
                <w:color w:val="000000"/>
              </w:rPr>
              <w:t xml:space="preserve"> Key Ideas and Details: Cite strong and thorough textual evidence to support analysis of what the text says explicitly as well as inferences drawn from the text, including determining where the text leaves matters uncertain.</w:t>
            </w:r>
          </w:p>
          <w:p w:rsidR="00E878A2" w:rsidRPr="00A63888" w:rsidRDefault="00BE5BAC" w:rsidP="00E878A2">
            <w:pPr>
              <w:rPr>
                <w:rFonts w:ascii="Calibri" w:eastAsia="Times New Roman" w:hAnsi="Calibri" w:cs="Times New Roman"/>
                <w:sz w:val="20"/>
                <w:szCs w:val="20"/>
              </w:rPr>
            </w:pPr>
            <w:r>
              <w:rPr>
                <w:rFonts w:ascii="Calibri" w:hAnsi="Calibri"/>
                <w:b/>
                <w:color w:val="000000"/>
              </w:rPr>
              <w:t xml:space="preserve">G2. </w:t>
            </w:r>
            <w:r w:rsidR="00BA47B4" w:rsidRPr="00124A40">
              <w:rPr>
                <w:rFonts w:ascii="Calibri" w:hAnsi="Calibri"/>
                <w:b/>
                <w:color w:val="000000"/>
              </w:rPr>
              <w:t>CC.11-12.R.I.7</w:t>
            </w:r>
            <w:r w:rsidR="00BA47B4" w:rsidRPr="00124A40">
              <w:rPr>
                <w:rFonts w:ascii="Calibri" w:hAnsi="Calibri"/>
                <w:color w:val="000000"/>
              </w:rPr>
              <w:t xml:space="preserve"> Integration of Knowledge and Ideas: Integrate and evaluate</w:t>
            </w:r>
            <w:bookmarkStart w:id="0" w:name="_GoBack"/>
            <w:bookmarkEnd w:id="0"/>
            <w:r w:rsidR="00BA47B4" w:rsidRPr="00124A40">
              <w:rPr>
                <w:rFonts w:ascii="Calibri" w:hAnsi="Calibri"/>
                <w:color w:val="000000"/>
              </w:rPr>
              <w:t xml:space="preserve"> multiple sources of information presented in different media or formats (e.g., visually, quantitatively) as well as in words in order to address a question or solve a problem.</w:t>
            </w:r>
            <w:r w:rsidR="00E878A2" w:rsidRPr="00A63888">
              <w:rPr>
                <w:rFonts w:ascii="Calibri" w:eastAsia="Times New Roman" w:hAnsi="Calibri" w:cs="Times New Roman"/>
                <w:sz w:val="20"/>
                <w:szCs w:val="20"/>
              </w:rPr>
              <w:t xml:space="preserve"> </w:t>
            </w:r>
          </w:p>
          <w:p w:rsidR="00BA47B4" w:rsidRDefault="00BE5BAC" w:rsidP="00E878A2">
            <w:pPr>
              <w:rPr>
                <w:rFonts w:ascii="Calibri" w:hAnsi="Calibri"/>
                <w:color w:val="000000"/>
              </w:rPr>
            </w:pPr>
            <w:r>
              <w:rPr>
                <w:rFonts w:ascii="Calibri" w:hAnsi="Calibri"/>
                <w:b/>
                <w:color w:val="000000"/>
              </w:rPr>
              <w:t xml:space="preserve">G3. </w:t>
            </w:r>
            <w:r w:rsidR="00BA47B4" w:rsidRPr="0028538A">
              <w:rPr>
                <w:rFonts w:ascii="Calibri" w:hAnsi="Calibri"/>
                <w:b/>
                <w:color w:val="000000"/>
              </w:rPr>
              <w:t>CC.11-12.W.1</w:t>
            </w:r>
            <w:r w:rsidR="00BA47B4" w:rsidRPr="0028538A">
              <w:rPr>
                <w:rFonts w:ascii="Calibri" w:hAnsi="Calibri"/>
                <w:color w:val="000000"/>
              </w:rPr>
              <w:t xml:space="preserve"> Text Types and Purposes: Write arguments to support claims in an analysis of substantive topics or texts, using valid reasoning and relevant and sufficient evidence.</w:t>
            </w:r>
          </w:p>
          <w:p w:rsidR="00E878A2" w:rsidRPr="00A63888" w:rsidRDefault="00BE5BAC" w:rsidP="00E878A2">
            <w:pPr>
              <w:rPr>
                <w:rFonts w:ascii="Calibri" w:eastAsia="Times New Roman" w:hAnsi="Calibri" w:cs="Times New Roman"/>
                <w:b/>
                <w:bCs/>
                <w:sz w:val="20"/>
                <w:szCs w:val="20"/>
              </w:rPr>
            </w:pPr>
            <w:r>
              <w:rPr>
                <w:rFonts w:ascii="Calibri" w:eastAsia="Times New Roman" w:hAnsi="Calibri" w:cs="Times New Roman"/>
                <w:b/>
                <w:bCs/>
                <w:sz w:val="20"/>
                <w:szCs w:val="20"/>
              </w:rPr>
              <w:t xml:space="preserve">G4. </w:t>
            </w:r>
            <w:r w:rsidR="00E878A2" w:rsidRPr="00A63888">
              <w:rPr>
                <w:rFonts w:ascii="Calibri" w:eastAsia="Times New Roman" w:hAnsi="Calibri" w:cs="Times New Roman"/>
                <w:b/>
                <w:bCs/>
                <w:sz w:val="20"/>
                <w:szCs w:val="20"/>
              </w:rPr>
              <w:t xml:space="preserve">CC.11-12.W.9 </w:t>
            </w:r>
            <w:r w:rsidR="00E878A2" w:rsidRPr="00A63888">
              <w:rPr>
                <w:rFonts w:ascii="Calibri" w:eastAsia="Times New Roman" w:hAnsi="Calibri" w:cs="Times New Roman"/>
                <w:bCs/>
                <w:sz w:val="20"/>
                <w:szCs w:val="20"/>
              </w:rPr>
              <w:t>Research to Build and Present Knowledge: Draw evidence from literary or informational texts to support analysis, reflection, and research.</w:t>
            </w:r>
          </w:p>
          <w:p w:rsidR="001518D3" w:rsidRPr="00E878A2" w:rsidRDefault="00BE5BAC" w:rsidP="00E878A2">
            <w:pPr>
              <w:rPr>
                <w:rFonts w:ascii="Calibri" w:eastAsia="Times New Roman" w:hAnsi="Calibri" w:cs="Times New Roman"/>
                <w:b/>
                <w:bCs/>
                <w:sz w:val="20"/>
                <w:szCs w:val="20"/>
              </w:rPr>
            </w:pPr>
            <w:r>
              <w:rPr>
                <w:rFonts w:ascii="Calibri" w:eastAsia="Times New Roman" w:hAnsi="Calibri" w:cs="Times New Roman"/>
                <w:b/>
                <w:bCs/>
                <w:sz w:val="20"/>
                <w:szCs w:val="20"/>
              </w:rPr>
              <w:t xml:space="preserve">G5. </w:t>
            </w:r>
            <w:r w:rsidR="00E878A2" w:rsidRPr="00A63888">
              <w:rPr>
                <w:rFonts w:ascii="Calibri" w:eastAsia="Times New Roman" w:hAnsi="Calibri" w:cs="Times New Roman"/>
                <w:b/>
                <w:bCs/>
                <w:sz w:val="20"/>
                <w:szCs w:val="20"/>
              </w:rPr>
              <w:t xml:space="preserve">CC.11-12.SL.1 </w:t>
            </w:r>
            <w:r w:rsidR="00E878A2" w:rsidRPr="00A63888">
              <w:rPr>
                <w:rFonts w:ascii="Calibri" w:eastAsia="Times New Roman" w:hAnsi="Calibri" w:cs="Times New Roman"/>
                <w:bCs/>
                <w:sz w:val="20"/>
                <w:szCs w:val="20"/>
              </w:rPr>
              <w:t>Comprehension and Collaboration: Initiate and participate effectively in a range of collaborative discussions (one-on-one, in groups, and teacher-led) with diverse partners on grades 11–12 topics, texts, and issues, building on others’ ideas and expressing their own clearly and persuasively.</w:t>
            </w:r>
          </w:p>
        </w:tc>
        <w:tc>
          <w:tcPr>
            <w:tcW w:w="8784" w:type="dxa"/>
            <w:gridSpan w:val="3"/>
            <w:shd w:val="clear" w:color="auto" w:fill="D9D9D9" w:themeFill="background1" w:themeFillShade="D9"/>
          </w:tcPr>
          <w:p w:rsidR="006C3082" w:rsidRPr="005D00EF" w:rsidRDefault="006C3082" w:rsidP="006C3082">
            <w:pPr>
              <w:jc w:val="center"/>
              <w:rPr>
                <w:b/>
                <w:i/>
              </w:rPr>
            </w:pPr>
            <w:r w:rsidRPr="005D00EF">
              <w:rPr>
                <w:b/>
                <w:i/>
              </w:rPr>
              <w:t>Transfer</w:t>
            </w:r>
          </w:p>
        </w:tc>
      </w:tr>
      <w:tr w:rsidR="005D00EF">
        <w:tc>
          <w:tcPr>
            <w:tcW w:w="4608" w:type="dxa"/>
            <w:vMerge/>
          </w:tcPr>
          <w:p w:rsidR="005D00EF" w:rsidRDefault="005D00EF"/>
        </w:tc>
        <w:tc>
          <w:tcPr>
            <w:tcW w:w="8784" w:type="dxa"/>
            <w:gridSpan w:val="3"/>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4A1D79" w:rsidRDefault="004A1D79" w:rsidP="001518D3">
            <w:pPr>
              <w:tabs>
                <w:tab w:val="right" w:pos="8388"/>
              </w:tabs>
              <w:rPr>
                <w:rFonts w:ascii="Calibri" w:hAnsi="Calibri" w:cs="Calibri"/>
                <w:color w:val="000000"/>
              </w:rPr>
            </w:pPr>
            <w:r>
              <w:rPr>
                <w:rFonts w:ascii="Calibri" w:hAnsi="Calibri" w:cs="Calibri"/>
                <w:color w:val="000000"/>
              </w:rPr>
              <w:t xml:space="preserve">T1. </w:t>
            </w:r>
            <w:r w:rsidR="00821EB0">
              <w:rPr>
                <w:rFonts w:ascii="Calibri" w:hAnsi="Calibri" w:cs="Calibri"/>
                <w:color w:val="000000"/>
              </w:rPr>
              <w:t>Uncover information from and about various cultures</w:t>
            </w:r>
            <w:r>
              <w:rPr>
                <w:rFonts w:ascii="Calibri" w:hAnsi="Calibri" w:cs="Calibri"/>
                <w:color w:val="000000"/>
              </w:rPr>
              <w:t xml:space="preserve"> </w:t>
            </w:r>
          </w:p>
          <w:p w:rsidR="001518D3" w:rsidRDefault="004A1D79" w:rsidP="004A1D79">
            <w:pPr>
              <w:tabs>
                <w:tab w:val="right" w:pos="8388"/>
              </w:tabs>
              <w:rPr>
                <w:rFonts w:ascii="Calibri" w:hAnsi="Calibri" w:cs="Calibri"/>
                <w:color w:val="000000"/>
              </w:rPr>
            </w:pPr>
            <w:r>
              <w:rPr>
                <w:rFonts w:ascii="Calibri" w:hAnsi="Calibri" w:cs="Calibri"/>
                <w:color w:val="000000"/>
              </w:rPr>
              <w:t>T2.</w:t>
            </w:r>
            <w:r w:rsidR="00E878A2">
              <w:rPr>
                <w:rFonts w:ascii="Calibri" w:hAnsi="Calibri" w:cs="Calibri"/>
                <w:color w:val="000000"/>
              </w:rPr>
              <w:t xml:space="preserve"> </w:t>
            </w:r>
            <w:r w:rsidR="00821EB0">
              <w:rPr>
                <w:rFonts w:ascii="Calibri" w:hAnsi="Calibri" w:cs="Calibri"/>
                <w:color w:val="000000"/>
              </w:rPr>
              <w:t>Communicate informatively with a global audience using Web 2.0 tools</w:t>
            </w:r>
          </w:p>
          <w:p w:rsidR="00E878A2" w:rsidRDefault="00E878A2" w:rsidP="004A1D79">
            <w:pPr>
              <w:tabs>
                <w:tab w:val="right" w:pos="8388"/>
              </w:tabs>
              <w:rPr>
                <w:rFonts w:ascii="Calibri" w:hAnsi="Calibri" w:cs="Calibri"/>
                <w:color w:val="000000"/>
              </w:rPr>
            </w:pPr>
            <w:r>
              <w:rPr>
                <w:rFonts w:ascii="Calibri" w:hAnsi="Calibri" w:cs="Calibri"/>
                <w:color w:val="000000"/>
              </w:rPr>
              <w:t xml:space="preserve">T3. Investigate </w:t>
            </w:r>
            <w:r w:rsidR="00BE5BAC">
              <w:rPr>
                <w:rFonts w:ascii="Calibri" w:hAnsi="Calibri" w:cs="Calibri"/>
                <w:color w:val="000000"/>
              </w:rPr>
              <w:t>information</w:t>
            </w:r>
            <w:r>
              <w:rPr>
                <w:rFonts w:ascii="Calibri" w:hAnsi="Calibri" w:cs="Calibri"/>
                <w:color w:val="000000"/>
              </w:rPr>
              <w:t xml:space="preserve"> from around the world</w:t>
            </w:r>
          </w:p>
          <w:p w:rsidR="00821EB0" w:rsidRPr="001518D3" w:rsidRDefault="00821EB0" w:rsidP="004A1D79">
            <w:pPr>
              <w:tabs>
                <w:tab w:val="right" w:pos="8388"/>
              </w:tabs>
            </w:pPr>
            <w:r>
              <w:rPr>
                <w:rFonts w:ascii="Calibri" w:hAnsi="Calibri" w:cs="Calibri"/>
                <w:color w:val="000000"/>
              </w:rPr>
              <w:t>T4. Communicate persuasively with an international audience</w:t>
            </w:r>
          </w:p>
        </w:tc>
      </w:tr>
      <w:tr w:rsidR="006C3082">
        <w:tc>
          <w:tcPr>
            <w:tcW w:w="4608" w:type="dxa"/>
            <w:vMerge/>
          </w:tcPr>
          <w:p w:rsidR="006C3082" w:rsidRDefault="006C3082"/>
        </w:tc>
        <w:tc>
          <w:tcPr>
            <w:tcW w:w="8784" w:type="dxa"/>
            <w:gridSpan w:val="3"/>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608"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4A1D79" w:rsidRDefault="004A1D79" w:rsidP="004261BC">
            <w:pPr>
              <w:rPr>
                <w:rFonts w:ascii="Calibri" w:hAnsi="Calibri" w:cs="Calibri"/>
                <w:color w:val="000000"/>
              </w:rPr>
            </w:pPr>
            <w:r>
              <w:t xml:space="preserve">U1. </w:t>
            </w:r>
            <w:r>
              <w:rPr>
                <w:rFonts w:ascii="Calibri" w:hAnsi="Calibri" w:cs="Calibri"/>
                <w:color w:val="000000"/>
              </w:rPr>
              <w:t>There are numerous benefits to learning about other cultures.</w:t>
            </w:r>
          </w:p>
          <w:p w:rsidR="004A1D79" w:rsidRDefault="004A1D79" w:rsidP="004A1D79">
            <w:pPr>
              <w:rPr>
                <w:rFonts w:ascii="Calibri" w:hAnsi="Calibri" w:cs="Calibri"/>
                <w:color w:val="000000"/>
              </w:rPr>
            </w:pPr>
            <w:r>
              <w:rPr>
                <w:rFonts w:ascii="Calibri" w:hAnsi="Calibri" w:cs="Calibri"/>
                <w:color w:val="000000"/>
              </w:rPr>
              <w:t>U</w:t>
            </w:r>
            <w:r w:rsidR="004261BC">
              <w:rPr>
                <w:rFonts w:ascii="Calibri" w:hAnsi="Calibri" w:cs="Calibri"/>
                <w:color w:val="000000"/>
              </w:rPr>
              <w:t xml:space="preserve">2. </w:t>
            </w:r>
            <w:r>
              <w:rPr>
                <w:rFonts w:ascii="Calibri" w:hAnsi="Calibri" w:cs="Calibri"/>
                <w:color w:val="000000"/>
              </w:rPr>
              <w:t>Global perspectives allow us to look at ourselves and others to gain acceptance, understanding, and meaningful personal experiences.</w:t>
            </w:r>
          </w:p>
          <w:p w:rsidR="00821EB0" w:rsidRPr="004261BC" w:rsidRDefault="00821EB0" w:rsidP="004A1D79">
            <w:pPr>
              <w:rPr>
                <w:rFonts w:ascii="Calibri" w:hAnsi="Calibri" w:cs="Calibri"/>
                <w:color w:val="000000"/>
              </w:rPr>
            </w:pPr>
            <w:r>
              <w:rPr>
                <w:rFonts w:ascii="Calibri" w:hAnsi="Calibri" w:cs="Calibri"/>
                <w:color w:val="000000"/>
              </w:rPr>
              <w:t>U3. There are vast differences around the world in how freely writers can report on issues.</w:t>
            </w:r>
          </w:p>
        </w:tc>
        <w:tc>
          <w:tcPr>
            <w:tcW w:w="4392" w:type="dxa"/>
            <w:gridSpan w:val="2"/>
            <w:tcBorders>
              <w:bottom w:val="single" w:sz="4" w:space="0" w:color="000000" w:themeColor="text1"/>
            </w:tcBorders>
          </w:tcPr>
          <w:p w:rsidR="006C3082" w:rsidRDefault="005D00EF" w:rsidP="001518D3">
            <w:pPr>
              <w:tabs>
                <w:tab w:val="right" w:pos="4016"/>
              </w:tabs>
            </w:pPr>
            <w:r>
              <w:t>ESSENTIAL QUESTIONS</w:t>
            </w:r>
            <w:r w:rsidR="001518D3">
              <w:tab/>
            </w:r>
          </w:p>
          <w:p w:rsidR="004A1D79" w:rsidRDefault="004A1D79" w:rsidP="004261BC">
            <w:pPr>
              <w:tabs>
                <w:tab w:val="right" w:pos="4016"/>
              </w:tabs>
            </w:pPr>
            <w:r>
              <w:t xml:space="preserve">E1. </w:t>
            </w:r>
            <w:r w:rsidR="004261BC">
              <w:t>Why are writers persecuted around the world?</w:t>
            </w:r>
          </w:p>
          <w:p w:rsidR="004261BC" w:rsidRDefault="004261BC" w:rsidP="004261BC">
            <w:pPr>
              <w:tabs>
                <w:tab w:val="right" w:pos="4016"/>
              </w:tabs>
            </w:pPr>
            <w:r>
              <w:t>E2. What is freedom of expression and what is its relationship to a free society?</w:t>
            </w:r>
          </w:p>
        </w:tc>
      </w:tr>
      <w:tr w:rsidR="006C3082">
        <w:tc>
          <w:tcPr>
            <w:tcW w:w="4608" w:type="dxa"/>
            <w:vMerge/>
          </w:tcPr>
          <w:p w:rsidR="006C3082" w:rsidRDefault="006C3082" w:rsidP="004A1D79"/>
        </w:tc>
        <w:tc>
          <w:tcPr>
            <w:tcW w:w="8784" w:type="dxa"/>
            <w:gridSpan w:val="3"/>
            <w:tcBorders>
              <w:bottom w:val="single" w:sz="4" w:space="0" w:color="000000" w:themeColor="text1"/>
            </w:tcBorders>
            <w:shd w:val="clear" w:color="auto" w:fill="D9D9D9" w:themeFill="background1" w:themeFillShade="D9"/>
          </w:tcPr>
          <w:p w:rsidR="006C3082" w:rsidRPr="005D00EF" w:rsidRDefault="006C3082" w:rsidP="004A1D79">
            <w:pPr>
              <w:jc w:val="center"/>
              <w:rPr>
                <w:b/>
                <w:i/>
              </w:rPr>
            </w:pPr>
            <w:r w:rsidRPr="005D00EF">
              <w:rPr>
                <w:b/>
                <w:i/>
              </w:rPr>
              <w:t>Acquisition</w:t>
            </w:r>
          </w:p>
        </w:tc>
      </w:tr>
      <w:tr w:rsidR="006C3082">
        <w:tc>
          <w:tcPr>
            <w:tcW w:w="4608"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E878A2" w:rsidP="001518D3">
            <w:pPr>
              <w:tabs>
                <w:tab w:val="right" w:pos="4075"/>
              </w:tabs>
            </w:pPr>
            <w:r>
              <w:t xml:space="preserve">K1. The </w:t>
            </w:r>
            <w:r w:rsidR="00821EB0">
              <w:t>causes and effects of persecution and press restrictions</w:t>
            </w:r>
            <w:r>
              <w:t xml:space="preserve"> among various cultures.</w:t>
            </w:r>
          </w:p>
          <w:p w:rsidR="00E878A2" w:rsidRPr="001518D3" w:rsidRDefault="00821EB0" w:rsidP="00E878A2">
            <w:pPr>
              <w:tabs>
                <w:tab w:val="right" w:pos="4075"/>
              </w:tabs>
            </w:pPr>
            <w:r>
              <w:rPr>
                <w:rFonts w:ascii="Calibri" w:hAnsi="Calibri" w:cs="Calibri"/>
                <w:color w:val="000000"/>
              </w:rPr>
              <w:t>K2</w:t>
            </w:r>
            <w:r w:rsidR="00E878A2">
              <w:rPr>
                <w:rFonts w:ascii="Calibri" w:hAnsi="Calibri" w:cs="Calibri"/>
                <w:color w:val="000000"/>
              </w:rPr>
              <w:t>. The importance of learning about the traditions and values of cultures other than our own.</w:t>
            </w:r>
          </w:p>
        </w:tc>
        <w:tc>
          <w:tcPr>
            <w:tcW w:w="4392" w:type="dxa"/>
            <w:gridSpan w:val="2"/>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E878A2" w:rsidP="001518D3">
            <w:pPr>
              <w:tabs>
                <w:tab w:val="right" w:pos="4003"/>
              </w:tabs>
              <w:rPr>
                <w:rFonts w:ascii="Calibri" w:hAnsi="Calibri" w:cs="Calibri"/>
                <w:color w:val="000000"/>
              </w:rPr>
            </w:pPr>
            <w:r>
              <w:rPr>
                <w:rFonts w:ascii="Calibri" w:hAnsi="Calibri" w:cs="Calibri"/>
                <w:color w:val="000000"/>
              </w:rPr>
              <w:t>S1. Researching a variety of reliable sources to extract key information/facts pertaining to a subject.</w:t>
            </w:r>
          </w:p>
          <w:p w:rsidR="00E878A2" w:rsidRDefault="00821EB0" w:rsidP="001518D3">
            <w:pPr>
              <w:tabs>
                <w:tab w:val="right" w:pos="4003"/>
              </w:tabs>
              <w:rPr>
                <w:rFonts w:ascii="Calibri" w:hAnsi="Calibri" w:cs="Calibri"/>
                <w:color w:val="000000"/>
              </w:rPr>
            </w:pPr>
            <w:r>
              <w:rPr>
                <w:rFonts w:ascii="Calibri" w:hAnsi="Calibri" w:cs="Calibri"/>
                <w:color w:val="000000"/>
              </w:rPr>
              <w:t>S2</w:t>
            </w:r>
            <w:r w:rsidR="00E878A2">
              <w:rPr>
                <w:rFonts w:ascii="Calibri" w:hAnsi="Calibri" w:cs="Calibri"/>
                <w:color w:val="000000"/>
              </w:rPr>
              <w:t xml:space="preserve">. Developing a well-organized, interesting presentation with clear focus and logical development. </w:t>
            </w:r>
          </w:p>
          <w:p w:rsidR="00E878A2" w:rsidRDefault="00821EB0" w:rsidP="00E878A2">
            <w:pPr>
              <w:tabs>
                <w:tab w:val="right" w:pos="4003"/>
              </w:tabs>
              <w:rPr>
                <w:rFonts w:ascii="Calibri" w:hAnsi="Calibri" w:cs="Calibri"/>
                <w:color w:val="000000"/>
              </w:rPr>
            </w:pPr>
            <w:r>
              <w:rPr>
                <w:rFonts w:ascii="Calibri" w:hAnsi="Calibri" w:cs="Calibri"/>
                <w:color w:val="000000"/>
              </w:rPr>
              <w:t>S3</w:t>
            </w:r>
            <w:r w:rsidR="00E878A2">
              <w:rPr>
                <w:rFonts w:ascii="Calibri" w:hAnsi="Calibri" w:cs="Calibri"/>
                <w:color w:val="000000"/>
              </w:rPr>
              <w:t>. Asking good/essential questions, relating to other parts of the world, and comparing, contrasting, and synthesizing ideas.</w:t>
            </w:r>
          </w:p>
          <w:p w:rsidR="00291BC8" w:rsidRPr="001518D3" w:rsidRDefault="00821EB0" w:rsidP="00821EB0">
            <w:pPr>
              <w:tabs>
                <w:tab w:val="right" w:pos="4003"/>
              </w:tabs>
            </w:pPr>
            <w:r>
              <w:rPr>
                <w:rFonts w:ascii="Calibri" w:hAnsi="Calibri" w:cs="Calibri"/>
                <w:color w:val="000000"/>
              </w:rPr>
              <w:t>S4</w:t>
            </w:r>
            <w:r w:rsidR="00291BC8">
              <w:rPr>
                <w:rFonts w:ascii="Calibri" w:hAnsi="Calibri" w:cs="Calibri"/>
                <w:color w:val="000000"/>
              </w:rPr>
              <w:t xml:space="preserve">. Writing to </w:t>
            </w:r>
            <w:r>
              <w:rPr>
                <w:rFonts w:ascii="Calibri" w:hAnsi="Calibri" w:cs="Calibri"/>
                <w:color w:val="000000"/>
              </w:rPr>
              <w:t>persuade</w:t>
            </w:r>
            <w:r w:rsidR="00291BC8">
              <w:rPr>
                <w:rFonts w:ascii="Calibri" w:hAnsi="Calibri" w:cs="Calibri"/>
                <w:color w:val="000000"/>
              </w:rPr>
              <w:t xml:space="preserve"> with relevant, concrete, sufficient supporting details; fluid organization; and clear, graceful style.</w:t>
            </w:r>
          </w:p>
        </w:tc>
      </w:tr>
      <w:tr w:rsidR="006C3082">
        <w:trPr>
          <w:gridAfter w:val="1"/>
          <w:wAfter w:w="36" w:type="dxa"/>
        </w:trPr>
        <w:tc>
          <w:tcPr>
            <w:tcW w:w="1335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 xml:space="preserve">Stage 2 </w:t>
            </w:r>
            <w:r w:rsidR="00E878A2">
              <w:rPr>
                <w:b/>
                <w:color w:val="FFFFFF" w:themeColor="background1"/>
                <w:sz w:val="28"/>
                <w:szCs w:val="28"/>
              </w:rPr>
              <w:t>–</w:t>
            </w:r>
            <w:r w:rsidRPr="005D00EF">
              <w:rPr>
                <w:b/>
                <w:color w:val="FFFFFF" w:themeColor="background1"/>
                <w:sz w:val="28"/>
                <w:szCs w:val="28"/>
              </w:rPr>
              <w:t xml:space="preserve"> Evidence</w:t>
            </w:r>
          </w:p>
        </w:tc>
      </w:tr>
      <w:tr w:rsidR="006C3082">
        <w:tc>
          <w:tcPr>
            <w:tcW w:w="4608"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3"/>
            <w:shd w:val="clear" w:color="auto" w:fill="D9D9D9" w:themeFill="background1" w:themeFillShade="D9"/>
          </w:tcPr>
          <w:p w:rsidR="006C3082" w:rsidRPr="005D00EF" w:rsidRDefault="006C3082">
            <w:pPr>
              <w:rPr>
                <w:b/>
              </w:rPr>
            </w:pPr>
            <w:r w:rsidRPr="005D00EF">
              <w:rPr>
                <w:b/>
              </w:rPr>
              <w:t>Assessment Evidence</w:t>
            </w:r>
          </w:p>
        </w:tc>
      </w:tr>
      <w:tr w:rsidR="006C3082">
        <w:tc>
          <w:tcPr>
            <w:tcW w:w="4608" w:type="dxa"/>
          </w:tcPr>
          <w:p w:rsidR="006C3082" w:rsidRDefault="000960F2" w:rsidP="000960F2">
            <w:pPr>
              <w:pStyle w:val="ListParagraph"/>
              <w:numPr>
                <w:ilvl w:val="0"/>
                <w:numId w:val="2"/>
              </w:numPr>
            </w:pPr>
            <w:r>
              <w:t>Provides personal connections to specific details of the writer’s situation.</w:t>
            </w:r>
          </w:p>
          <w:p w:rsidR="000960F2" w:rsidRDefault="000960F2" w:rsidP="000960F2">
            <w:pPr>
              <w:pStyle w:val="ListParagraph"/>
              <w:numPr>
                <w:ilvl w:val="0"/>
                <w:numId w:val="2"/>
              </w:numPr>
            </w:pPr>
            <w:r>
              <w:rPr>
                <w:rFonts w:ascii="Calibri" w:hAnsi="Calibri" w:cs="Calibri"/>
                <w:color w:val="000000"/>
              </w:rPr>
              <w:t>Provides a well-researched presentation that is relevant, compelling, persuasive, and engaging; presentation shows knowledge, practice, and potential for follow- through</w:t>
            </w:r>
            <w:r>
              <w:t>.</w:t>
            </w:r>
          </w:p>
          <w:p w:rsidR="000960F2" w:rsidRPr="002D4907" w:rsidRDefault="002D4907" w:rsidP="002D4907">
            <w:pPr>
              <w:pStyle w:val="ListParagraph"/>
              <w:numPr>
                <w:ilvl w:val="0"/>
                <w:numId w:val="2"/>
              </w:numPr>
            </w:pPr>
            <w:r w:rsidRPr="004C494B">
              <w:rPr>
                <w:rFonts w:ascii="Calibri" w:hAnsi="Calibri"/>
                <w:color w:val="000000"/>
              </w:rPr>
              <w:t>Introduce</w:t>
            </w:r>
            <w:r>
              <w:rPr>
                <w:rFonts w:ascii="Calibri" w:hAnsi="Calibri"/>
                <w:color w:val="000000"/>
              </w:rPr>
              <w:t>s</w:t>
            </w:r>
            <w:r w:rsidRPr="004C494B">
              <w:rPr>
                <w:rFonts w:ascii="Calibri" w:hAnsi="Calibri"/>
                <w:color w:val="000000"/>
              </w:rPr>
              <w:t xml:space="preserve"> p</w:t>
            </w:r>
            <w:r>
              <w:rPr>
                <w:rFonts w:ascii="Calibri" w:hAnsi="Calibri"/>
                <w:color w:val="000000"/>
              </w:rPr>
              <w:t xml:space="preserve">recise, knowledgeable claim(s); </w:t>
            </w:r>
            <w:r w:rsidRPr="004C494B">
              <w:rPr>
                <w:rFonts w:ascii="Calibri" w:hAnsi="Calibri"/>
                <w:color w:val="000000"/>
              </w:rPr>
              <w:t>create</w:t>
            </w:r>
            <w:r>
              <w:rPr>
                <w:rFonts w:ascii="Calibri" w:hAnsi="Calibri"/>
                <w:color w:val="000000"/>
              </w:rPr>
              <w:t>s</w:t>
            </w:r>
            <w:r w:rsidRPr="004C494B">
              <w:rPr>
                <w:rFonts w:ascii="Calibri" w:hAnsi="Calibri"/>
                <w:color w:val="000000"/>
              </w:rPr>
              <w:t xml:space="preserve"> an organization that logically sequences claim(s), counterclaims, reasons, and evidence</w:t>
            </w:r>
            <w:r>
              <w:rPr>
                <w:rFonts w:ascii="Calibri" w:hAnsi="Calibri"/>
                <w:color w:val="000000"/>
              </w:rPr>
              <w:t>; d</w:t>
            </w:r>
            <w:r w:rsidRPr="00E0759E">
              <w:rPr>
                <w:rFonts w:ascii="Calibri" w:hAnsi="Calibri"/>
                <w:color w:val="000000"/>
              </w:rPr>
              <w:t>evelop</w:t>
            </w:r>
            <w:r>
              <w:rPr>
                <w:rFonts w:ascii="Calibri" w:hAnsi="Calibri"/>
                <w:color w:val="000000"/>
              </w:rPr>
              <w:t>s</w:t>
            </w:r>
            <w:r w:rsidRPr="00E0759E">
              <w:rPr>
                <w:rFonts w:ascii="Calibri" w:hAnsi="Calibri"/>
                <w:color w:val="000000"/>
              </w:rPr>
              <w:t xml:space="preserve"> claim(s) and counterclaims fairly and thoroughly, supplying the most relevant evidence in a manner that anticipates the audience’s knowledge level, concerns, values, and possible biases</w:t>
            </w:r>
            <w:r>
              <w:rPr>
                <w:rFonts w:ascii="Calibri" w:hAnsi="Calibri"/>
                <w:color w:val="000000"/>
              </w:rPr>
              <w:t>; e</w:t>
            </w:r>
            <w:r w:rsidRPr="00246552">
              <w:rPr>
                <w:rFonts w:ascii="Calibri" w:hAnsi="Calibri"/>
                <w:color w:val="000000"/>
              </w:rPr>
              <w:t>stablish</w:t>
            </w:r>
            <w:r>
              <w:rPr>
                <w:rFonts w:ascii="Calibri" w:hAnsi="Calibri"/>
                <w:color w:val="000000"/>
              </w:rPr>
              <w:t>es</w:t>
            </w:r>
            <w:r w:rsidRPr="00246552">
              <w:rPr>
                <w:rFonts w:ascii="Calibri" w:hAnsi="Calibri"/>
                <w:color w:val="000000"/>
              </w:rPr>
              <w:t xml:space="preserve"> and maintain</w:t>
            </w:r>
            <w:r>
              <w:rPr>
                <w:rFonts w:ascii="Calibri" w:hAnsi="Calibri"/>
                <w:color w:val="000000"/>
              </w:rPr>
              <w:t>s</w:t>
            </w:r>
            <w:r w:rsidRPr="00246552">
              <w:rPr>
                <w:rFonts w:ascii="Calibri" w:hAnsi="Calibri"/>
                <w:color w:val="000000"/>
              </w:rPr>
              <w:t xml:space="preserve"> a formal style while attending to the norms and conventions of the discipline in which they are writing</w:t>
            </w:r>
          </w:p>
          <w:p w:rsidR="002D4907" w:rsidRDefault="002D4907" w:rsidP="002D4907">
            <w:pPr>
              <w:pStyle w:val="ListParagraph"/>
              <w:numPr>
                <w:ilvl w:val="0"/>
                <w:numId w:val="2"/>
              </w:numPr>
            </w:pPr>
            <w:r>
              <w:rPr>
                <w:rFonts w:ascii="Calibri" w:hAnsi="Calibri"/>
                <w:color w:val="000000"/>
              </w:rPr>
              <w:t>Demonstrates increased depth of knowledge about the importance of freedom of expression in a democratic society</w:t>
            </w:r>
          </w:p>
        </w:tc>
        <w:tc>
          <w:tcPr>
            <w:tcW w:w="8784" w:type="dxa"/>
            <w:gridSpan w:val="3"/>
          </w:tcPr>
          <w:p w:rsidR="006C3082" w:rsidRDefault="006C3082" w:rsidP="001518D3">
            <w:pPr>
              <w:tabs>
                <w:tab w:val="right" w:pos="8408"/>
              </w:tabs>
            </w:pPr>
            <w:r>
              <w:t>TRANSFER TASK(S):</w:t>
            </w:r>
            <w:r w:rsidR="001518D3">
              <w:tab/>
            </w:r>
          </w:p>
          <w:p w:rsidR="001518D3" w:rsidRDefault="003D242C" w:rsidP="003D242C">
            <w:pPr>
              <w:pStyle w:val="ListParagraph"/>
              <w:numPr>
                <w:ilvl w:val="0"/>
                <w:numId w:val="1"/>
              </w:numPr>
              <w:tabs>
                <w:tab w:val="right" w:pos="8408"/>
              </w:tabs>
            </w:pPr>
            <w:r w:rsidRPr="003D242C">
              <w:rPr>
                <w:b/>
              </w:rPr>
              <w:t>Web 2.0 presentation.</w:t>
            </w:r>
            <w:r>
              <w:t xml:space="preserve"> Use a Web 2.0 tool (like VoiceThread) to develop a presentation about a writer who is facing oppression or persecution. What are the events that led to the persecution? </w:t>
            </w:r>
          </w:p>
          <w:p w:rsidR="00DE23ED" w:rsidRDefault="000960F2" w:rsidP="003D242C">
            <w:pPr>
              <w:pStyle w:val="ListParagraph"/>
              <w:numPr>
                <w:ilvl w:val="0"/>
                <w:numId w:val="1"/>
              </w:numPr>
              <w:tabs>
                <w:tab w:val="right" w:pos="8408"/>
              </w:tabs>
            </w:pPr>
            <w:r>
              <w:rPr>
                <w:b/>
              </w:rPr>
              <w:t>Written official appeal</w:t>
            </w:r>
            <w:r w:rsidR="003D242C">
              <w:rPr>
                <w:b/>
              </w:rPr>
              <w:t xml:space="preserve">. </w:t>
            </w:r>
            <w:r>
              <w:t>Using campaign resources available from PEN, write a letter to a person in the writer’s country who can end or resolve the writer’s persecution. Send copies of the letter to embass</w:t>
            </w:r>
            <w:r w:rsidR="00DE23ED">
              <w:t>ies, diplomats, and local media.</w:t>
            </w:r>
          </w:p>
          <w:p w:rsidR="00DE23ED" w:rsidRDefault="00DE23ED" w:rsidP="00DE23ED">
            <w:pPr>
              <w:tabs>
                <w:tab w:val="right" w:pos="8421"/>
              </w:tabs>
            </w:pPr>
            <w:r>
              <w:t>OTHER EVIDENCE:</w:t>
            </w:r>
            <w:r>
              <w:tab/>
            </w:r>
          </w:p>
          <w:p w:rsidR="00DE23ED" w:rsidRDefault="00DE23ED" w:rsidP="00DE23ED">
            <w:pPr>
              <w:pStyle w:val="ListParagraph"/>
              <w:numPr>
                <w:ilvl w:val="0"/>
                <w:numId w:val="13"/>
              </w:numPr>
              <w:tabs>
                <w:tab w:val="right" w:pos="8408"/>
              </w:tabs>
            </w:pPr>
            <w:r>
              <w:rPr>
                <w:b/>
              </w:rPr>
              <w:t>Project proposal.</w:t>
            </w:r>
            <w:r>
              <w:t xml:space="preserve"> Select a writer from a reliable source like the PEN Casebook, which lists writers from around the world who are facing or have recently faced persecution. Write a memo to your teacher explaining whom you’ve chosen, why you’ve chosen him/her, and what questions you have as you start research.</w:t>
            </w:r>
          </w:p>
          <w:p w:rsidR="00DE23ED" w:rsidRPr="00C06BF8" w:rsidRDefault="00DE23ED" w:rsidP="00DE23ED">
            <w:pPr>
              <w:pStyle w:val="ListParagraph"/>
              <w:numPr>
                <w:ilvl w:val="0"/>
                <w:numId w:val="13"/>
              </w:numPr>
              <w:tabs>
                <w:tab w:val="right" w:pos="8408"/>
              </w:tabs>
              <w:rPr>
                <w:b/>
              </w:rPr>
            </w:pPr>
            <w:r w:rsidRPr="00C06BF8">
              <w:rPr>
                <w:b/>
              </w:rPr>
              <w:t>MLA-style working bibliography.</w:t>
            </w:r>
            <w:r>
              <w:t xml:space="preserve"> Use Noodletools.com to construct a list of potential sources in MLA style, with a brief explanation of each source.</w:t>
            </w:r>
          </w:p>
          <w:p w:rsidR="00DE23ED" w:rsidRPr="00C06BF8" w:rsidRDefault="00DE23ED" w:rsidP="00DE23ED">
            <w:pPr>
              <w:pStyle w:val="ListParagraph"/>
              <w:numPr>
                <w:ilvl w:val="0"/>
                <w:numId w:val="13"/>
              </w:numPr>
              <w:tabs>
                <w:tab w:val="right" w:pos="8408"/>
              </w:tabs>
              <w:rPr>
                <w:b/>
              </w:rPr>
            </w:pPr>
            <w:r>
              <w:rPr>
                <w:b/>
              </w:rPr>
              <w:t>Research notes.</w:t>
            </w:r>
            <w:r>
              <w:t xml:space="preserve"> Use Notestar.4teachers.org to take notes from your research.</w:t>
            </w:r>
          </w:p>
          <w:p w:rsidR="00DE23ED" w:rsidRPr="00C06BF8" w:rsidRDefault="00DE23ED" w:rsidP="00DE23ED">
            <w:pPr>
              <w:pStyle w:val="ListParagraph"/>
              <w:numPr>
                <w:ilvl w:val="0"/>
                <w:numId w:val="13"/>
              </w:numPr>
              <w:tabs>
                <w:tab w:val="right" w:pos="8408"/>
              </w:tabs>
              <w:rPr>
                <w:b/>
              </w:rPr>
            </w:pPr>
            <w:r>
              <w:rPr>
                <w:b/>
              </w:rPr>
              <w:t>Pinterest.</w:t>
            </w:r>
            <w:r>
              <w:t xml:space="preserve"> Use Pinterest to collect images you might use for your Voicethread.</w:t>
            </w:r>
          </w:p>
          <w:p w:rsidR="00DE23ED" w:rsidRPr="00DE23ED" w:rsidRDefault="00DE23ED" w:rsidP="00DE23ED">
            <w:pPr>
              <w:pStyle w:val="ListParagraph"/>
              <w:numPr>
                <w:ilvl w:val="0"/>
                <w:numId w:val="13"/>
              </w:numPr>
              <w:tabs>
                <w:tab w:val="right" w:pos="8408"/>
              </w:tabs>
              <w:rPr>
                <w:b/>
              </w:rPr>
            </w:pPr>
            <w:r>
              <w:rPr>
                <w:b/>
              </w:rPr>
              <w:t>Storyboard.</w:t>
            </w:r>
            <w:r>
              <w:t xml:space="preserve"> Plan out your Voicethread presentation with a storyboard.</w:t>
            </w:r>
          </w:p>
          <w:p w:rsidR="00DE23ED" w:rsidRPr="00C06BF8" w:rsidRDefault="00DE23ED" w:rsidP="00DE23ED">
            <w:pPr>
              <w:pStyle w:val="ListParagraph"/>
              <w:numPr>
                <w:ilvl w:val="0"/>
                <w:numId w:val="13"/>
              </w:numPr>
              <w:tabs>
                <w:tab w:val="right" w:pos="8408"/>
              </w:tabs>
              <w:rPr>
                <w:b/>
              </w:rPr>
            </w:pPr>
            <w:r>
              <w:rPr>
                <w:b/>
              </w:rPr>
              <w:t>Self-reflection.</w:t>
            </w:r>
            <w:r>
              <w:rPr>
                <w:b/>
                <w:i/>
              </w:rPr>
              <w:t xml:space="preserve"> </w:t>
            </w:r>
            <w:r>
              <w:t>Complete the worksheet reflecting on what you’ve learned in this unit.</w:t>
            </w:r>
          </w:p>
          <w:p w:rsidR="00DE23ED" w:rsidRPr="003D242C" w:rsidRDefault="00DE23ED" w:rsidP="00DE23ED">
            <w:pPr>
              <w:tabs>
                <w:tab w:val="right" w:pos="8408"/>
              </w:tabs>
              <w:ind w:left="360"/>
            </w:pPr>
          </w:p>
        </w:tc>
      </w:tr>
      <w:tr w:rsidR="005D00EF">
        <w:trPr>
          <w:gridAfter w:val="1"/>
          <w:wAfter w:w="36" w:type="dxa"/>
        </w:trPr>
        <w:tc>
          <w:tcPr>
            <w:tcW w:w="1335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rPr>
          <w:gridAfter w:val="1"/>
          <w:wAfter w:w="36" w:type="dxa"/>
        </w:trPr>
        <w:tc>
          <w:tcPr>
            <w:tcW w:w="13356" w:type="dxa"/>
            <w:gridSpan w:val="3"/>
          </w:tcPr>
          <w:p w:rsidR="001518D3" w:rsidRDefault="005D00EF" w:rsidP="001518D3">
            <w:pPr>
              <w:jc w:val="center"/>
            </w:pPr>
            <w:r w:rsidRPr="005D00EF">
              <w:rPr>
                <w:i/>
              </w:rPr>
              <w:t>Summary of Key Learning Events and Instruction</w:t>
            </w:r>
          </w:p>
          <w:p w:rsidR="00FE3762" w:rsidRPr="00FE3762" w:rsidRDefault="00FE3762" w:rsidP="00FE3762">
            <w:pPr>
              <w:numPr>
                <w:ilvl w:val="0"/>
                <w:numId w:val="3"/>
              </w:numPr>
            </w:pPr>
            <w:r w:rsidRPr="00FE3762">
              <w:rPr>
                <w:b/>
              </w:rPr>
              <w:t>Lesson grabber.</w:t>
            </w:r>
            <w:r w:rsidRPr="00FE3762">
              <w:t xml:space="preserve"> Students will watch voicethread on Liu Xiaobo, winner of the 2010 Nobel Prize in Literature. Introduce unit and project.</w:t>
            </w:r>
            <w:r w:rsidR="00BE5BAC">
              <w:t xml:space="preserve"> (T1, U1</w:t>
            </w:r>
            <w:r w:rsidR="00BB18D4">
              <w:t>, E1, E2, G5, U3, K1</w:t>
            </w:r>
            <w:r w:rsidR="00C06BF8">
              <w:t>)</w:t>
            </w:r>
          </w:p>
          <w:p w:rsidR="00FE3762" w:rsidRPr="00FE3762" w:rsidRDefault="00FE3762" w:rsidP="00FE3762">
            <w:pPr>
              <w:numPr>
                <w:ilvl w:val="0"/>
                <w:numId w:val="3"/>
              </w:numPr>
            </w:pPr>
            <w:r w:rsidRPr="00FE3762">
              <w:rPr>
                <w:b/>
              </w:rPr>
              <w:t>Discovering censored or persecuted writers.</w:t>
            </w:r>
            <w:r w:rsidRPr="00FE3762">
              <w:t xml:space="preserve"> Explain this background and features of the Universal Declaration of Human Rights. Discuss sources that monitor and advocate for writers whose human rights are threatened, such as the most recent PEN International case list, available at </w:t>
            </w:r>
            <w:hyperlink r:id="rId6" w:history="1">
              <w:r w:rsidRPr="00FE3762">
                <w:rPr>
                  <w:rStyle w:val="Hyperlink"/>
                </w:rPr>
                <w:t>http://www.pen-international.org/campaigns/how-to-campaign/caselist/</w:t>
              </w:r>
            </w:hyperlink>
            <w:r w:rsidRPr="00FE3762">
              <w:t>. Students will arrange their groups and select a writer who is facing censorship and/or persecution.</w:t>
            </w:r>
            <w:r w:rsidR="00BE5BAC">
              <w:t xml:space="preserve"> (T1, T3</w:t>
            </w:r>
            <w:r w:rsidR="00BB18D4">
              <w:t>, E1, E2, G1, G5, U3, K1</w:t>
            </w:r>
            <w:r w:rsidR="00C06BF8">
              <w:t>, S1)</w:t>
            </w:r>
          </w:p>
          <w:p w:rsidR="00FE3762" w:rsidRPr="00FE3762" w:rsidRDefault="00FE3762" w:rsidP="00FE3762">
            <w:pPr>
              <w:numPr>
                <w:ilvl w:val="0"/>
                <w:numId w:val="4"/>
              </w:numPr>
            </w:pPr>
            <w:r w:rsidRPr="00FE3762">
              <w:rPr>
                <w:b/>
              </w:rPr>
              <w:t>Project proposal.</w:t>
            </w:r>
            <w:r w:rsidRPr="00FE3762">
              <w:t xml:space="preserve"> Explain the structure and purpose of a business memo. Students will write their project proposal as a business memo to the teacher and submit it for approval. The memo must include brief background on their chosen writer, identify their motivation for their idea, and identify questions they have for the instructor</w:t>
            </w:r>
            <w:r w:rsidR="00BE5BAC">
              <w:t>. (T1, T3, U1, U2</w:t>
            </w:r>
            <w:r w:rsidR="00BB18D4">
              <w:t>, E1, E2, G3, G5, U3</w:t>
            </w:r>
            <w:r w:rsidR="00C06BF8">
              <w:t>, S3, S4)</w:t>
            </w:r>
          </w:p>
          <w:p w:rsidR="00FE3762" w:rsidRPr="00FE3762" w:rsidRDefault="00FE3762" w:rsidP="00FE3762">
            <w:pPr>
              <w:numPr>
                <w:ilvl w:val="0"/>
                <w:numId w:val="5"/>
              </w:numPr>
            </w:pPr>
            <w:r w:rsidRPr="00FE3762">
              <w:rPr>
                <w:b/>
              </w:rPr>
              <w:t xml:space="preserve">Hello, Voicethread. </w:t>
            </w:r>
            <w:r w:rsidRPr="00FE3762">
              <w:t xml:space="preserve">Students will sign up for a free voicethread account and add instructor to their contact lists. </w:t>
            </w:r>
            <w:r w:rsidR="00BE5BAC">
              <w:t>(T2</w:t>
            </w:r>
            <w:r w:rsidR="00BB18D4">
              <w:t>, G5</w:t>
            </w:r>
            <w:r w:rsidR="00C06BF8">
              <w:t>)</w:t>
            </w:r>
          </w:p>
          <w:p w:rsidR="00FE3762" w:rsidRPr="00FE3762" w:rsidRDefault="00FE3762" w:rsidP="00FE3762">
            <w:pPr>
              <w:numPr>
                <w:ilvl w:val="0"/>
                <w:numId w:val="12"/>
              </w:numPr>
            </w:pPr>
            <w:r w:rsidRPr="00FE3762">
              <w:rPr>
                <w:b/>
              </w:rPr>
              <w:t>Finding sources for research.</w:t>
            </w:r>
            <w:r w:rsidRPr="00FE3762">
              <w:t xml:space="preserve"> Discuss criteria for reliable, objective sources; explain MLA style. Demonstrate Noodletools.com. Students will construct an annotated working bibliography in MLA style.</w:t>
            </w:r>
            <w:r w:rsidR="00BE5BAC">
              <w:t xml:space="preserve"> (T1, T3</w:t>
            </w:r>
            <w:r w:rsidR="00BB18D4">
              <w:t>, E2, G2, G4, G5</w:t>
            </w:r>
            <w:r w:rsidR="00C06BF8">
              <w:t>, S1)</w:t>
            </w:r>
          </w:p>
          <w:p w:rsidR="00FE3762" w:rsidRPr="00FE3762" w:rsidRDefault="00FE3762" w:rsidP="00FE3762">
            <w:pPr>
              <w:numPr>
                <w:ilvl w:val="0"/>
                <w:numId w:val="6"/>
              </w:numPr>
            </w:pPr>
            <w:r w:rsidRPr="00FE3762">
              <w:rPr>
                <w:b/>
              </w:rPr>
              <w:t>Researching and taking notes.</w:t>
            </w:r>
            <w:r w:rsidRPr="00FE3762">
              <w:t xml:space="preserve"> Discuss effective strategies for recording information. Demonstrate Notestar.4teachers.org and Pinterest.com. Students will </w:t>
            </w:r>
            <w:r>
              <w:t xml:space="preserve">research their chosen writer, </w:t>
            </w:r>
            <w:r w:rsidRPr="00FE3762">
              <w:t xml:space="preserve">why </w:t>
            </w:r>
            <w:r>
              <w:t xml:space="preserve">his/her </w:t>
            </w:r>
            <w:r w:rsidRPr="00FE3762">
              <w:t>freedo</w:t>
            </w:r>
            <w:r>
              <w:t>m of expression is limited, who is responsible for limiting that writer’s expression</w:t>
            </w:r>
            <w:r w:rsidRPr="00FE3762">
              <w:t xml:space="preserve">, </w:t>
            </w:r>
            <w:r>
              <w:t xml:space="preserve">and </w:t>
            </w:r>
            <w:r w:rsidRPr="00FE3762">
              <w:t xml:space="preserve">what </w:t>
            </w:r>
            <w:r>
              <w:t xml:space="preserve">is that country’s attitude toward literature and/or the </w:t>
            </w:r>
            <w:r w:rsidRPr="00FE3762">
              <w:t>media</w:t>
            </w:r>
            <w:r>
              <w:t xml:space="preserve">. Students will </w:t>
            </w:r>
            <w:r w:rsidRPr="00FE3762">
              <w:t>take notes on content with Notestar and use Pinterest to take notes on images.</w:t>
            </w:r>
            <w:r w:rsidR="00BE5BAC">
              <w:t xml:space="preserve"> (T1, T3</w:t>
            </w:r>
            <w:r w:rsidR="00BB18D4">
              <w:t>, E1, E2, G1, G2, G4, G5, U3, K1</w:t>
            </w:r>
            <w:r w:rsidR="00C06BF8">
              <w:t>, S1, S3)</w:t>
            </w:r>
          </w:p>
          <w:p w:rsidR="00FE3762" w:rsidRPr="00FE3762" w:rsidRDefault="00FE3762" w:rsidP="00FE3762">
            <w:pPr>
              <w:numPr>
                <w:ilvl w:val="0"/>
                <w:numId w:val="7"/>
              </w:numPr>
            </w:pPr>
            <w:r w:rsidRPr="00FE3762">
              <w:rPr>
                <w:b/>
              </w:rPr>
              <w:t>Storyboard.</w:t>
            </w:r>
            <w:r w:rsidRPr="00FE3762">
              <w:t xml:space="preserve"> Explain what a storyboard is why it is helpful. Students will develop storyboard for your voicethread</w:t>
            </w:r>
            <w:r w:rsidR="00BE5BAC">
              <w:t xml:space="preserve"> (T2</w:t>
            </w:r>
            <w:r w:rsidR="00BB18D4">
              <w:t>, E1, E2, G4, G5, K1</w:t>
            </w:r>
            <w:r w:rsidR="00C06BF8">
              <w:t>, S2, S3)</w:t>
            </w:r>
          </w:p>
          <w:p w:rsidR="00FE3762" w:rsidRPr="00FE3762" w:rsidRDefault="00FE3762" w:rsidP="00FE3762">
            <w:pPr>
              <w:numPr>
                <w:ilvl w:val="0"/>
                <w:numId w:val="8"/>
              </w:numPr>
            </w:pPr>
            <w:r w:rsidRPr="00FE3762">
              <w:rPr>
                <w:b/>
              </w:rPr>
              <w:t>First draft of Voicethread.</w:t>
            </w:r>
            <w:r w:rsidRPr="00FE3762">
              <w:t xml:space="preserve"> Discuss how to create presentations on Voicethread, how to share with o</w:t>
            </w:r>
            <w:r w:rsidR="00BB18D4">
              <w:t>thers. Students will develop V</w:t>
            </w:r>
            <w:r w:rsidRPr="00FE3762">
              <w:t>oicethread and share with at least three students.</w:t>
            </w:r>
            <w:r w:rsidR="00BE5BAC">
              <w:t xml:space="preserve"> (T2</w:t>
            </w:r>
            <w:r w:rsidR="00BB18D4">
              <w:t>, E1, E2, G2, G4, G5, U3, K1</w:t>
            </w:r>
            <w:r w:rsidR="00C06BF8">
              <w:t>, S2, S3)</w:t>
            </w:r>
          </w:p>
          <w:p w:rsidR="00FE3762" w:rsidRPr="00FE3762" w:rsidRDefault="00FE3762" w:rsidP="00FE3762">
            <w:pPr>
              <w:numPr>
                <w:ilvl w:val="0"/>
                <w:numId w:val="11"/>
              </w:numPr>
            </w:pPr>
            <w:r w:rsidRPr="00FE3762">
              <w:rPr>
                <w:b/>
              </w:rPr>
              <w:t>The official letter of appeal.</w:t>
            </w:r>
            <w:r w:rsidRPr="00FE3762">
              <w:t xml:space="preserve"> Discuss the section on “Writing Official Appeals” in the </w:t>
            </w:r>
            <w:r w:rsidRPr="00FE3762">
              <w:rPr>
                <w:bCs/>
                <w:i/>
              </w:rPr>
              <w:t>The Writers in Prison Committee Handbook</w:t>
            </w:r>
            <w:r w:rsidRPr="00FE3762">
              <w:rPr>
                <w:bCs/>
              </w:rPr>
              <w:t xml:space="preserve">, available at </w:t>
            </w:r>
            <w:hyperlink r:id="rId7" w:history="1">
              <w:r w:rsidRPr="00FE3762">
                <w:rPr>
                  <w:rStyle w:val="Hyperlink"/>
                </w:rPr>
                <w:t>http://www.pen-international.org/campaigns/how-to-campaign/</w:t>
              </w:r>
            </w:hyperlink>
            <w:r w:rsidRPr="00FE3762">
              <w:rPr>
                <w:bCs/>
              </w:rPr>
              <w:t xml:space="preserve"> </w:t>
            </w:r>
            <w:r w:rsidRPr="00FE3762">
              <w:t xml:space="preserve">Students will research potential primary and secondary audiences for </w:t>
            </w:r>
            <w:r w:rsidR="00BB18D4">
              <w:t>their</w:t>
            </w:r>
            <w:r w:rsidRPr="00FE3762">
              <w:t xml:space="preserve"> official letter of appeal.</w:t>
            </w:r>
            <w:r w:rsidR="00BE5BAC">
              <w:t xml:space="preserve"> (T3, T4</w:t>
            </w:r>
            <w:r w:rsidR="00BB18D4">
              <w:t>, E1, E2, G1, G2, G3, G4, G5, U3, K1, K2</w:t>
            </w:r>
            <w:r w:rsidR="00C06BF8">
              <w:t>, S1, S3, S4)</w:t>
            </w:r>
          </w:p>
          <w:p w:rsidR="00FE3762" w:rsidRPr="00FE3762" w:rsidRDefault="00FE3762" w:rsidP="00FE3762">
            <w:pPr>
              <w:numPr>
                <w:ilvl w:val="0"/>
                <w:numId w:val="9"/>
              </w:numPr>
            </w:pPr>
            <w:r w:rsidRPr="00FE3762">
              <w:rPr>
                <w:b/>
              </w:rPr>
              <w:t>Revising voicethread and drafting letter.</w:t>
            </w:r>
            <w:r w:rsidRPr="00FE3762">
              <w:t xml:space="preserve"> Students will revise voicethread and submit first draft of official letter of appeal to teacher via Edmodo. Students will confer with instructor for feedback on their work.</w:t>
            </w:r>
            <w:r w:rsidR="00BE5BAC">
              <w:t xml:space="preserve"> (T2, T4</w:t>
            </w:r>
            <w:r w:rsidR="00BB18D4">
              <w:t>, E1, E2, G2, G3, G4, G5, U3, K1, K2</w:t>
            </w:r>
            <w:r w:rsidR="00C06BF8">
              <w:t>, S2, S3, S4)</w:t>
            </w:r>
          </w:p>
          <w:p w:rsidR="00FE3762" w:rsidRPr="00FE3762" w:rsidRDefault="00FE3762" w:rsidP="00FE3762">
            <w:pPr>
              <w:numPr>
                <w:ilvl w:val="0"/>
                <w:numId w:val="10"/>
              </w:numPr>
            </w:pPr>
            <w:r w:rsidRPr="00FE3762">
              <w:rPr>
                <w:b/>
              </w:rPr>
              <w:t>Presentation and publication.</w:t>
            </w:r>
            <w:r w:rsidRPr="00FE3762">
              <w:t xml:space="preserve"> Students will prepare final voicethread, final drafts of official letter of appeal, typed envelopes for each audience member.</w:t>
            </w:r>
            <w:r w:rsidR="00BE5BAC">
              <w:t xml:space="preserve"> (T2, T4, U1</w:t>
            </w:r>
            <w:r w:rsidR="00BB18D4">
              <w:t>, E1, E2, G2, G3, G4, G5, U3, K1, K2</w:t>
            </w:r>
            <w:r w:rsidR="00C06BF8">
              <w:t>, S2, S3, S4)</w:t>
            </w:r>
          </w:p>
          <w:p w:rsidR="00FE3762" w:rsidRPr="00FE3762" w:rsidRDefault="00FE3762" w:rsidP="00FE3762">
            <w:pPr>
              <w:numPr>
                <w:ilvl w:val="0"/>
                <w:numId w:val="10"/>
              </w:numPr>
            </w:pPr>
            <w:r w:rsidRPr="00FE3762">
              <w:rPr>
                <w:b/>
              </w:rPr>
              <w:t>Self-reflection.</w:t>
            </w:r>
            <w:r w:rsidRPr="00FE3762">
              <w:t xml:space="preserve"> Students will complete self-reflection.</w:t>
            </w:r>
            <w:r w:rsidR="00BE5BAC">
              <w:t xml:space="preserve"> (U1, U2</w:t>
            </w:r>
            <w:r w:rsidR="00BB18D4">
              <w:t>, U3, E1, E2, K1, K2</w:t>
            </w:r>
            <w:r w:rsidR="00C06BF8">
              <w:t>, S3)</w:t>
            </w:r>
          </w:p>
          <w:p w:rsidR="001518D3" w:rsidRPr="001518D3" w:rsidRDefault="001518D3" w:rsidP="001518D3"/>
        </w:tc>
      </w:tr>
    </w:tbl>
    <w:p w:rsidR="009B1DEA" w:rsidRDefault="009B1DEA"/>
    <w:sectPr w:rsidR="009B1DEA" w:rsidSect="00DE23ED">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290"/>
    <w:multiLevelType w:val="hybridMultilevel"/>
    <w:tmpl w:val="0B78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5272D"/>
    <w:multiLevelType w:val="hybridMultilevel"/>
    <w:tmpl w:val="E0F00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D6BBC"/>
    <w:multiLevelType w:val="hybridMultilevel"/>
    <w:tmpl w:val="2E10A7CC"/>
    <w:lvl w:ilvl="0" w:tplc="8F82E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71440"/>
    <w:multiLevelType w:val="hybridMultilevel"/>
    <w:tmpl w:val="20CA5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1A0FF3"/>
    <w:multiLevelType w:val="hybridMultilevel"/>
    <w:tmpl w:val="2AFA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D7FB2"/>
    <w:multiLevelType w:val="hybridMultilevel"/>
    <w:tmpl w:val="4EAC8EC2"/>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6F1A68"/>
    <w:multiLevelType w:val="hybridMultilevel"/>
    <w:tmpl w:val="7CF4F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183C5C"/>
    <w:multiLevelType w:val="hybridMultilevel"/>
    <w:tmpl w:val="C08C34A6"/>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E047E1"/>
    <w:multiLevelType w:val="hybridMultilevel"/>
    <w:tmpl w:val="9546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265D63"/>
    <w:multiLevelType w:val="hybridMultilevel"/>
    <w:tmpl w:val="F740F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EF740A"/>
    <w:multiLevelType w:val="hybridMultilevel"/>
    <w:tmpl w:val="51ACC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E452B5"/>
    <w:multiLevelType w:val="hybridMultilevel"/>
    <w:tmpl w:val="5FD8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0C03C2"/>
    <w:multiLevelType w:val="hybridMultilevel"/>
    <w:tmpl w:val="2E10A7CC"/>
    <w:lvl w:ilvl="0" w:tplc="8F82E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8"/>
  </w:num>
  <w:num w:numId="5">
    <w:abstractNumId w:val="10"/>
  </w:num>
  <w:num w:numId="6">
    <w:abstractNumId w:val="9"/>
  </w:num>
  <w:num w:numId="7">
    <w:abstractNumId w:val="0"/>
  </w:num>
  <w:num w:numId="8">
    <w:abstractNumId w:val="3"/>
  </w:num>
  <w:num w:numId="9">
    <w:abstractNumId w:val="11"/>
  </w:num>
  <w:num w:numId="10">
    <w:abstractNumId w:val="1"/>
  </w:num>
  <w:num w:numId="11">
    <w:abstractNumId w:val="6"/>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NotTrackMoves/>
  <w:defaultTabStop w:val="720"/>
  <w:drawingGridHorizontalSpacing w:val="110"/>
  <w:displayHorizontalDrawingGridEvery w:val="2"/>
  <w:characterSpacingControl w:val="doNotCompress"/>
  <w:compat>
    <w:useFELayout/>
  </w:compat>
  <w:rsids>
    <w:rsidRoot w:val="009D7A38"/>
    <w:rsid w:val="00072C4B"/>
    <w:rsid w:val="0007465D"/>
    <w:rsid w:val="000960F2"/>
    <w:rsid w:val="001518D3"/>
    <w:rsid w:val="001A348C"/>
    <w:rsid w:val="00267411"/>
    <w:rsid w:val="00291BC8"/>
    <w:rsid w:val="002D4907"/>
    <w:rsid w:val="003D242C"/>
    <w:rsid w:val="003E0143"/>
    <w:rsid w:val="004261BC"/>
    <w:rsid w:val="0046421D"/>
    <w:rsid w:val="004A1D79"/>
    <w:rsid w:val="004A30D3"/>
    <w:rsid w:val="005D00EF"/>
    <w:rsid w:val="00636B0A"/>
    <w:rsid w:val="006C3082"/>
    <w:rsid w:val="006F29C8"/>
    <w:rsid w:val="00793918"/>
    <w:rsid w:val="00806B96"/>
    <w:rsid w:val="00821EB0"/>
    <w:rsid w:val="008F2B71"/>
    <w:rsid w:val="008F7A7E"/>
    <w:rsid w:val="009B1DEA"/>
    <w:rsid w:val="009D7A38"/>
    <w:rsid w:val="00A36090"/>
    <w:rsid w:val="00A50B34"/>
    <w:rsid w:val="00A733A1"/>
    <w:rsid w:val="00AC692E"/>
    <w:rsid w:val="00B50EBC"/>
    <w:rsid w:val="00B666A2"/>
    <w:rsid w:val="00BA47B4"/>
    <w:rsid w:val="00BB18D4"/>
    <w:rsid w:val="00BC7AD9"/>
    <w:rsid w:val="00BE5BAC"/>
    <w:rsid w:val="00C06BF8"/>
    <w:rsid w:val="00CC5354"/>
    <w:rsid w:val="00CF6456"/>
    <w:rsid w:val="00D23270"/>
    <w:rsid w:val="00DE1551"/>
    <w:rsid w:val="00DE23ED"/>
    <w:rsid w:val="00E878A2"/>
    <w:rsid w:val="00FE376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paragraph" w:styleId="Heading4">
    <w:name w:val="heading 4"/>
    <w:basedOn w:val="Normal"/>
    <w:link w:val="Heading4Char"/>
    <w:uiPriority w:val="9"/>
    <w:qFormat/>
    <w:rsid w:val="009B1DEA"/>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3D242C"/>
    <w:pPr>
      <w:ind w:left="720"/>
      <w:contextualSpacing/>
    </w:pPr>
  </w:style>
  <w:style w:type="character" w:customStyle="1" w:styleId="Heading4Char">
    <w:name w:val="Heading 4 Char"/>
    <w:basedOn w:val="DefaultParagraphFont"/>
    <w:link w:val="Heading4"/>
    <w:uiPriority w:val="9"/>
    <w:rsid w:val="009B1DEA"/>
    <w:rPr>
      <w:rFonts w:ascii="Times" w:hAnsi="Times"/>
      <w:b/>
      <w:bCs/>
      <w:sz w:val="24"/>
      <w:szCs w:val="24"/>
      <w:lang w:eastAsia="en-US"/>
    </w:rPr>
  </w:style>
  <w:style w:type="paragraph" w:styleId="NormalWeb">
    <w:name w:val="Normal (Web)"/>
    <w:basedOn w:val="Normal"/>
    <w:uiPriority w:val="99"/>
    <w:semiHidden/>
    <w:unhideWhenUsed/>
    <w:rsid w:val="009B1DEA"/>
    <w:pPr>
      <w:spacing w:before="100" w:beforeAutospacing="1" w:after="100" w:afterAutospacing="1" w:line="240" w:lineRule="auto"/>
    </w:pPr>
    <w:rPr>
      <w:rFonts w:ascii="Times" w:hAnsi="Times" w:cs="Times New Roman"/>
      <w:sz w:val="20"/>
      <w:szCs w:val="20"/>
      <w:lang w:eastAsia="en-US"/>
    </w:rPr>
  </w:style>
  <w:style w:type="character" w:styleId="Hyperlink">
    <w:name w:val="Hyperlink"/>
    <w:basedOn w:val="DefaultParagraphFont"/>
    <w:uiPriority w:val="99"/>
    <w:unhideWhenUsed/>
    <w:rsid w:val="00FE37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paragraph" w:styleId="Heading4">
    <w:name w:val="heading 4"/>
    <w:basedOn w:val="Normal"/>
    <w:link w:val="Heading4Char"/>
    <w:uiPriority w:val="9"/>
    <w:qFormat/>
    <w:rsid w:val="009B1DEA"/>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3D242C"/>
    <w:pPr>
      <w:ind w:left="720"/>
      <w:contextualSpacing/>
    </w:pPr>
  </w:style>
  <w:style w:type="character" w:customStyle="1" w:styleId="Heading4Char">
    <w:name w:val="Heading 4 Char"/>
    <w:basedOn w:val="DefaultParagraphFont"/>
    <w:link w:val="Heading4"/>
    <w:uiPriority w:val="9"/>
    <w:rsid w:val="009B1DEA"/>
    <w:rPr>
      <w:rFonts w:ascii="Times" w:hAnsi="Times"/>
      <w:b/>
      <w:bCs/>
      <w:sz w:val="24"/>
      <w:szCs w:val="24"/>
      <w:lang w:eastAsia="en-US"/>
    </w:rPr>
  </w:style>
  <w:style w:type="paragraph" w:styleId="NormalWeb">
    <w:name w:val="Normal (Web)"/>
    <w:basedOn w:val="Normal"/>
    <w:uiPriority w:val="99"/>
    <w:semiHidden/>
    <w:unhideWhenUsed/>
    <w:rsid w:val="009B1DEA"/>
    <w:pPr>
      <w:spacing w:before="100" w:beforeAutospacing="1" w:after="100" w:afterAutospacing="1" w:line="240" w:lineRule="auto"/>
    </w:pPr>
    <w:rPr>
      <w:rFonts w:ascii="Times" w:hAnsi="Times" w:cs="Times New Roman"/>
      <w:sz w:val="20"/>
      <w:szCs w:val="20"/>
      <w:lang w:eastAsia="en-US"/>
    </w:rPr>
  </w:style>
  <w:style w:type="character" w:styleId="Hyperlink">
    <w:name w:val="Hyperlink"/>
    <w:basedOn w:val="DefaultParagraphFont"/>
    <w:uiPriority w:val="99"/>
    <w:unhideWhenUsed/>
    <w:rsid w:val="00FE3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3528111">
      <w:bodyDiv w:val="1"/>
      <w:marLeft w:val="0"/>
      <w:marRight w:val="0"/>
      <w:marTop w:val="0"/>
      <w:marBottom w:val="0"/>
      <w:divBdr>
        <w:top w:val="none" w:sz="0" w:space="0" w:color="auto"/>
        <w:left w:val="none" w:sz="0" w:space="0" w:color="auto"/>
        <w:bottom w:val="none" w:sz="0" w:space="0" w:color="auto"/>
        <w:right w:val="none" w:sz="0" w:space="0" w:color="auto"/>
      </w:divBdr>
      <w:divsChild>
        <w:div w:id="290092184">
          <w:marLeft w:val="0"/>
          <w:marRight w:val="0"/>
          <w:marTop w:val="0"/>
          <w:marBottom w:val="0"/>
          <w:divBdr>
            <w:top w:val="none" w:sz="0" w:space="0" w:color="auto"/>
            <w:left w:val="none" w:sz="0" w:space="0" w:color="auto"/>
            <w:bottom w:val="none" w:sz="0" w:space="0" w:color="auto"/>
            <w:right w:val="none" w:sz="0" w:space="0" w:color="auto"/>
          </w:divBdr>
          <w:divsChild>
            <w:div w:id="1977372723">
              <w:marLeft w:val="0"/>
              <w:marRight w:val="0"/>
              <w:marTop w:val="0"/>
              <w:marBottom w:val="0"/>
              <w:divBdr>
                <w:top w:val="none" w:sz="0" w:space="0" w:color="auto"/>
                <w:left w:val="none" w:sz="0" w:space="0" w:color="auto"/>
                <w:bottom w:val="none" w:sz="0" w:space="0" w:color="auto"/>
                <w:right w:val="none" w:sz="0" w:space="0" w:color="auto"/>
              </w:divBdr>
            </w:div>
            <w:div w:id="1164247204">
              <w:marLeft w:val="0"/>
              <w:marRight w:val="0"/>
              <w:marTop w:val="0"/>
              <w:marBottom w:val="0"/>
              <w:divBdr>
                <w:top w:val="none" w:sz="0" w:space="0" w:color="auto"/>
                <w:left w:val="none" w:sz="0" w:space="0" w:color="auto"/>
                <w:bottom w:val="none" w:sz="0" w:space="0" w:color="auto"/>
                <w:right w:val="none" w:sz="0" w:space="0" w:color="auto"/>
              </w:divBdr>
            </w:div>
            <w:div w:id="484782593">
              <w:marLeft w:val="0"/>
              <w:marRight w:val="0"/>
              <w:marTop w:val="0"/>
              <w:marBottom w:val="0"/>
              <w:divBdr>
                <w:top w:val="none" w:sz="0" w:space="0" w:color="auto"/>
                <w:left w:val="none" w:sz="0" w:space="0" w:color="auto"/>
                <w:bottom w:val="none" w:sz="0" w:space="0" w:color="auto"/>
                <w:right w:val="none" w:sz="0" w:space="0" w:color="auto"/>
              </w:divBdr>
            </w:div>
            <w:div w:id="1623534019">
              <w:marLeft w:val="0"/>
              <w:marRight w:val="0"/>
              <w:marTop w:val="0"/>
              <w:marBottom w:val="0"/>
              <w:divBdr>
                <w:top w:val="none" w:sz="0" w:space="0" w:color="auto"/>
                <w:left w:val="none" w:sz="0" w:space="0" w:color="auto"/>
                <w:bottom w:val="none" w:sz="0" w:space="0" w:color="auto"/>
                <w:right w:val="none" w:sz="0" w:space="0" w:color="auto"/>
              </w:divBdr>
            </w:div>
            <w:div w:id="575744025">
              <w:marLeft w:val="0"/>
              <w:marRight w:val="0"/>
              <w:marTop w:val="0"/>
              <w:marBottom w:val="0"/>
              <w:divBdr>
                <w:top w:val="none" w:sz="0" w:space="0" w:color="auto"/>
                <w:left w:val="none" w:sz="0" w:space="0" w:color="auto"/>
                <w:bottom w:val="none" w:sz="0" w:space="0" w:color="auto"/>
                <w:right w:val="none" w:sz="0" w:space="0" w:color="auto"/>
              </w:divBdr>
            </w:div>
            <w:div w:id="1364480735">
              <w:marLeft w:val="0"/>
              <w:marRight w:val="0"/>
              <w:marTop w:val="0"/>
              <w:marBottom w:val="0"/>
              <w:divBdr>
                <w:top w:val="none" w:sz="0" w:space="0" w:color="auto"/>
                <w:left w:val="none" w:sz="0" w:space="0" w:color="auto"/>
                <w:bottom w:val="none" w:sz="0" w:space="0" w:color="auto"/>
                <w:right w:val="none" w:sz="0" w:space="0" w:color="auto"/>
              </w:divBdr>
            </w:div>
            <w:div w:id="15790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n-international.org/campaigns/how-to-campaign/caselist/" TargetMode="External"/><Relationship Id="rId7" Type="http://schemas.openxmlformats.org/officeDocument/2006/relationships/hyperlink" Target="http://www.pen-international.org/campaigns/how-to-campaign/"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A151-88E4-AF46-8121-E9754ABC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6927</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cp:lastPrinted>2012-11-07T20:51:00Z</cp:lastPrinted>
  <dcterms:created xsi:type="dcterms:W3CDTF">2012-12-16T21:59:00Z</dcterms:created>
  <dcterms:modified xsi:type="dcterms:W3CDTF">2012-12-16T21:59:00Z</dcterms:modified>
</cp:coreProperties>
</file>